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377" w14:textId="77777777" w:rsidR="00E47847" w:rsidRDefault="00600A8A" w:rsidP="00E47847">
      <w:pPr>
        <w:tabs>
          <w:tab w:val="left" w:pos="6637"/>
        </w:tabs>
        <w:rPr>
          <w:rFonts w:ascii="Arial Narrow" w:hAnsi="Arial Narrow"/>
          <w:color w:val="003300"/>
        </w:rPr>
      </w:pPr>
      <w:r>
        <w:rPr>
          <w:rFonts w:ascii="Arial Narrow" w:hAnsi="Arial Narrow"/>
          <w:b/>
          <w:noProof/>
          <w:color w:val="003300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 wp14:anchorId="0F4349B2" wp14:editId="0B1B8B13">
            <wp:simplePos x="0" y="0"/>
            <wp:positionH relativeFrom="column">
              <wp:posOffset>5537835</wp:posOffset>
            </wp:positionH>
            <wp:positionV relativeFrom="paragraph">
              <wp:posOffset>217805</wp:posOffset>
            </wp:positionV>
            <wp:extent cx="674370" cy="596265"/>
            <wp:effectExtent l="0" t="0" r="0" b="0"/>
            <wp:wrapThrough wrapText="bothSides">
              <wp:wrapPolygon edited="0">
                <wp:start x="0" y="0"/>
                <wp:lineTo x="0" y="20013"/>
                <wp:lineTo x="610" y="20703"/>
                <wp:lineTo x="20746" y="20703"/>
                <wp:lineTo x="207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47" w:rsidRPr="00E47847">
        <w:rPr>
          <w:rFonts w:ascii="Eras Bold ITC" w:hAnsi="Eras Bold ITC"/>
          <w:color w:val="003300"/>
        </w:rPr>
        <w:t>JUNTA DE ANDALUCIA</w:t>
      </w:r>
      <w:r w:rsidR="00E47847" w:rsidRPr="00E47847">
        <w:rPr>
          <w:rFonts w:ascii="Eras Bold ITC" w:hAnsi="Eras Bold ITC"/>
          <w:color w:val="003300"/>
        </w:rPr>
        <w:tab/>
        <w:t xml:space="preserve">IES “CÁSTULO” </w:t>
      </w:r>
      <w:r w:rsidR="00E47847" w:rsidRPr="00E47847">
        <w:rPr>
          <w:rFonts w:ascii="Eras Bold ITC" w:hAnsi="Eras Bold ITC"/>
          <w:color w:val="003300"/>
        </w:rPr>
        <w:tab/>
        <w:t xml:space="preserve">LINARES </w:t>
      </w:r>
    </w:p>
    <w:p w14:paraId="4F8945F4" w14:textId="77777777" w:rsidR="00E47847" w:rsidRPr="00E47847" w:rsidRDefault="00E47847" w:rsidP="00E47847">
      <w:pPr>
        <w:tabs>
          <w:tab w:val="left" w:pos="6637"/>
        </w:tabs>
        <w:jc w:val="center"/>
        <w:rPr>
          <w:rFonts w:ascii="Arial Narrow" w:hAnsi="Arial Narrow"/>
          <w:b/>
          <w:color w:val="003300"/>
          <w:u w:val="single"/>
        </w:rPr>
      </w:pPr>
      <w:r w:rsidRPr="00E47847">
        <w:rPr>
          <w:rFonts w:ascii="Arial Narrow" w:hAnsi="Arial Narrow"/>
          <w:b/>
          <w:color w:val="003300"/>
          <w:u w:val="single"/>
        </w:rPr>
        <w:t xml:space="preserve">INSTRUCCIONES SOLICITUD TÍTULOS </w:t>
      </w:r>
    </w:p>
    <w:p w14:paraId="604D86CB" w14:textId="77777777" w:rsidR="00E47847" w:rsidRDefault="00E47847" w:rsidP="00E47847">
      <w:pPr>
        <w:tabs>
          <w:tab w:val="left" w:pos="6637"/>
        </w:tabs>
        <w:rPr>
          <w:rFonts w:ascii="Arial Narrow" w:hAnsi="Arial Narrow"/>
        </w:rPr>
      </w:pPr>
      <w:permStart w:id="1717401433" w:edGrp="everyone"/>
      <w:permEnd w:id="1717401433"/>
    </w:p>
    <w:p w14:paraId="1938FBD4" w14:textId="77777777" w:rsidR="00E47847" w:rsidRDefault="00E47847" w:rsidP="00E47847">
      <w:pPr>
        <w:tabs>
          <w:tab w:val="left" w:pos="6637"/>
        </w:tabs>
        <w:rPr>
          <w:rFonts w:ascii="Arial Narrow" w:hAnsi="Arial Narrow"/>
        </w:rPr>
      </w:pPr>
      <w:r>
        <w:rPr>
          <w:rFonts w:ascii="Arial Narrow" w:hAnsi="Arial Narrow"/>
        </w:rPr>
        <w:t>El alumnado que haya aprobado todas las asignaturas de Bachillerato, Ciclo Formativo de Grado Medio y Ciclo Formativo de Grado Superior, deben solicitar el correspondiente título.</w:t>
      </w:r>
    </w:p>
    <w:p w14:paraId="3A21C4F0" w14:textId="77777777" w:rsidR="00E47847" w:rsidRDefault="00E47847" w:rsidP="00E47847">
      <w:pPr>
        <w:tabs>
          <w:tab w:val="left" w:pos="6637"/>
        </w:tabs>
        <w:rPr>
          <w:rFonts w:ascii="Arial Narrow" w:hAnsi="Arial Narrow"/>
        </w:rPr>
      </w:pPr>
      <w:r>
        <w:rPr>
          <w:rFonts w:ascii="Arial Narrow" w:hAnsi="Arial Narrow"/>
        </w:rPr>
        <w:t>Para ello deben seguir las instrucciones que se detallan a continuación:</w:t>
      </w:r>
    </w:p>
    <w:p w14:paraId="3C8D0B9F" w14:textId="77777777" w:rsidR="00E47847" w:rsidRDefault="00E47847" w:rsidP="00E47847">
      <w:pPr>
        <w:pStyle w:val="Prrafodelista"/>
        <w:numPr>
          <w:ilvl w:val="0"/>
          <w:numId w:val="1"/>
        </w:numPr>
        <w:tabs>
          <w:tab w:val="left" w:pos="6637"/>
        </w:tabs>
        <w:rPr>
          <w:rFonts w:ascii="Arial Narrow" w:hAnsi="Arial Narrow"/>
        </w:rPr>
      </w:pPr>
      <w:r>
        <w:rPr>
          <w:rFonts w:ascii="Arial Narrow" w:hAnsi="Arial Narrow"/>
        </w:rPr>
        <w:t>Imprimir y rellenar el impreso de solicitud del título</w:t>
      </w:r>
    </w:p>
    <w:p w14:paraId="0A03A3D6" w14:textId="77777777" w:rsidR="00E47847" w:rsidRDefault="00E47847" w:rsidP="00E47847">
      <w:pPr>
        <w:pStyle w:val="Prrafodelista"/>
        <w:numPr>
          <w:ilvl w:val="0"/>
          <w:numId w:val="1"/>
        </w:numPr>
        <w:tabs>
          <w:tab w:val="left" w:pos="6637"/>
        </w:tabs>
        <w:rPr>
          <w:rFonts w:ascii="Arial Narrow" w:hAnsi="Arial Narrow"/>
        </w:rPr>
      </w:pPr>
      <w:r>
        <w:rPr>
          <w:rFonts w:ascii="Arial Narrow" w:hAnsi="Arial Narrow"/>
        </w:rPr>
        <w:t>Pago de tasas: Rellenar el impreso Modelo 046 desde la página WEB:</w:t>
      </w:r>
    </w:p>
    <w:p w14:paraId="48B110C0" w14:textId="77777777" w:rsidR="00622792" w:rsidRDefault="00000000" w:rsidP="00622792">
      <w:pPr>
        <w:widowControl w:val="0"/>
        <w:spacing w:after="0" w:line="240" w:lineRule="auto"/>
        <w:ind w:left="782" w:right="668"/>
        <w:jc w:val="center"/>
        <w:rPr>
          <w:rFonts w:ascii="Times New Roman" w:eastAsia="Times New Roman" w:hAnsi="Times New Roman" w:cs="Times New Roman"/>
          <w:color w:val="0000FF"/>
          <w:w w:val="95"/>
          <w:sz w:val="24"/>
          <w:szCs w:val="24"/>
          <w:u w:val="single" w:color="0000FF"/>
        </w:rPr>
      </w:pPr>
      <w:hyperlink r:id="rId9"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http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s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://www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.j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u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nt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4"/>
            <w:w w:val="95"/>
            <w:sz w:val="24"/>
            <w:szCs w:val="24"/>
            <w:u w:val="single" w:color="0000FF"/>
          </w:rPr>
          <w:t>d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and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l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4"/>
            <w:w w:val="95"/>
            <w:sz w:val="24"/>
            <w:szCs w:val="24"/>
            <w:u w:val="single" w:color="0000FF"/>
          </w:rPr>
          <w:t>u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c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i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.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es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4"/>
            <w:w w:val="95"/>
            <w:sz w:val="24"/>
            <w:szCs w:val="24"/>
            <w:u w:val="single" w:color="0000FF"/>
          </w:rPr>
          <w:t>/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cono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m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3"/>
            <w:w w:val="95"/>
            <w:sz w:val="24"/>
            <w:szCs w:val="24"/>
            <w:u w:val="single" w:color="0000FF"/>
          </w:rPr>
          <w:t>i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y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h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c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3"/>
            <w:w w:val="95"/>
            <w:sz w:val="24"/>
            <w:szCs w:val="24"/>
            <w:u w:val="single" w:color="0000FF"/>
          </w:rPr>
          <w:t>i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n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d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4"/>
            <w:w w:val="95"/>
            <w:sz w:val="24"/>
            <w:szCs w:val="24"/>
            <w:u w:val="single" w:color="0000FF"/>
          </w:rPr>
          <w:t>/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p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l/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s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3"/>
            <w:w w:val="95"/>
            <w:sz w:val="24"/>
            <w:szCs w:val="24"/>
            <w:u w:val="single" w:color="0000FF"/>
          </w:rPr>
          <w:t>u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1"/>
            <w:w w:val="95"/>
            <w:sz w:val="24"/>
            <w:szCs w:val="24"/>
            <w:u w:val="single" w:color="0000FF"/>
          </w:rPr>
          <w:t>r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w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2"/>
            <w:w w:val="95"/>
            <w:sz w:val="24"/>
            <w:szCs w:val="24"/>
            <w:u w:val="single" w:color="0000FF"/>
          </w:rPr>
          <w:t>b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3"/>
            <w:w w:val="95"/>
            <w:sz w:val="24"/>
            <w:szCs w:val="24"/>
            <w:u w:val="single" w:color="0000FF"/>
          </w:rPr>
          <w:t>/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m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od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lo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s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3"/>
            <w:w w:val="95"/>
            <w:sz w:val="24"/>
            <w:szCs w:val="24"/>
            <w:u w:val="single" w:color="0000FF"/>
          </w:rPr>
          <w:t>/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m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od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e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4"/>
            <w:w w:val="95"/>
            <w:sz w:val="24"/>
            <w:szCs w:val="24"/>
            <w:u w:val="single" w:color="0000FF"/>
          </w:rPr>
          <w:t>l</w:t>
        </w:r>
        <w:r w:rsidR="00622792" w:rsidRPr="00622792">
          <w:rPr>
            <w:rFonts w:ascii="Times New Roman" w:eastAsia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o046/046</w:t>
        </w:r>
        <w:r w:rsidR="00622792" w:rsidRPr="00622792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.jsp</w:t>
        </w:r>
      </w:hyperlink>
    </w:p>
    <w:p w14:paraId="4BDC5E94" w14:textId="77777777" w:rsidR="00622792" w:rsidRDefault="0015717C" w:rsidP="00622792">
      <w:pPr>
        <w:widowControl w:val="0"/>
        <w:spacing w:after="0" w:line="240" w:lineRule="auto"/>
        <w:ind w:left="782" w:right="668"/>
        <w:jc w:val="center"/>
        <w:rPr>
          <w:rFonts w:ascii="Times New Roman" w:eastAsia="Times New Roman" w:hAnsi="Times New Roman" w:cs="Times New Roman"/>
          <w:color w:val="0000FF"/>
          <w:w w:val="95"/>
          <w:sz w:val="24"/>
          <w:szCs w:val="24"/>
        </w:rPr>
      </w:pPr>
      <w:r w:rsidRPr="0015717C">
        <w:rPr>
          <w:rFonts w:ascii="Arial Narrow" w:eastAsia="Times New Roman" w:hAnsi="Arial Narrow" w:cs="Times New Roman"/>
          <w:noProof/>
          <w:color w:val="0000FF"/>
          <w:sz w:val="24"/>
          <w:szCs w:val="24"/>
        </w:rPr>
        <w:pict w14:anchorId="6ED27956">
          <v:rect id="_x0000_i1026" alt="" style="width:352.7pt;height:.05pt;mso-width-percent:0;mso-height-percent:0;mso-width-percent:0;mso-height-percent:0" o:hralign="center" o:hrstd="t" o:hr="t" fillcolor="#a0a0a0" stroked="f"/>
        </w:pict>
      </w:r>
    </w:p>
    <w:p w14:paraId="602542E2" w14:textId="77777777" w:rsidR="00B575D3" w:rsidRDefault="00622792" w:rsidP="00622792">
      <w:pPr>
        <w:widowControl w:val="0"/>
        <w:spacing w:after="0" w:line="240" w:lineRule="auto"/>
        <w:ind w:left="782" w:right="668"/>
        <w:jc w:val="center"/>
        <w:rPr>
          <w:rFonts w:ascii="Arial Narrow" w:eastAsia="Times New Roman" w:hAnsi="Arial Narrow" w:cs="Times New Roman"/>
          <w:color w:val="0000FF"/>
          <w:w w:val="95"/>
          <w:sz w:val="24"/>
          <w:szCs w:val="24"/>
        </w:rPr>
      </w:pPr>
      <w:r w:rsidRPr="002F3394">
        <w:rPr>
          <w:rFonts w:ascii="Arial Narrow" w:eastAsia="Times New Roman" w:hAnsi="Arial Narrow" w:cs="Times New Roman"/>
          <w:color w:val="0000FF"/>
          <w:w w:val="95"/>
          <w:sz w:val="24"/>
          <w:szCs w:val="24"/>
        </w:rPr>
        <w:t>En Google, si tecleamos “modelo 046” aparece esta página directamente</w:t>
      </w:r>
    </w:p>
    <w:p w14:paraId="1083C041" w14:textId="77777777" w:rsidR="00622792" w:rsidRPr="002F3394" w:rsidRDefault="0015717C" w:rsidP="00622792">
      <w:pPr>
        <w:widowControl w:val="0"/>
        <w:spacing w:after="0" w:line="240" w:lineRule="auto"/>
        <w:ind w:left="782" w:right="668"/>
        <w:jc w:val="center"/>
        <w:rPr>
          <w:rFonts w:ascii="Arial Narrow" w:eastAsia="Times New Roman" w:hAnsi="Arial Narrow" w:cs="Times New Roman"/>
          <w:color w:val="0000FF"/>
          <w:w w:val="95"/>
          <w:sz w:val="24"/>
          <w:szCs w:val="24"/>
        </w:rPr>
      </w:pPr>
      <w:r w:rsidRPr="0015717C">
        <w:rPr>
          <w:rFonts w:ascii="Arial Narrow" w:eastAsia="Times New Roman" w:hAnsi="Arial Narrow" w:cs="Times New Roman"/>
          <w:noProof/>
          <w:color w:val="0000FF"/>
          <w:sz w:val="24"/>
          <w:szCs w:val="24"/>
        </w:rPr>
        <w:pict w14:anchorId="767D39CD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9734386" w14:textId="77777777" w:rsidR="00622792" w:rsidRPr="002F3394" w:rsidRDefault="00622792" w:rsidP="00622792">
      <w:pPr>
        <w:widowControl w:val="0"/>
        <w:spacing w:after="0" w:line="240" w:lineRule="auto"/>
        <w:ind w:left="782" w:right="668"/>
        <w:jc w:val="center"/>
        <w:rPr>
          <w:rFonts w:ascii="Arial Narrow" w:eastAsia="Times New Roman" w:hAnsi="Arial Narrow" w:cs="Times New Roman"/>
          <w:color w:val="0000FF"/>
          <w:w w:val="95"/>
          <w:sz w:val="24"/>
          <w:szCs w:val="24"/>
          <w:u w:val="single"/>
        </w:rPr>
      </w:pPr>
      <w:r w:rsidRPr="002F3394">
        <w:rPr>
          <w:rFonts w:ascii="Arial Narrow" w:eastAsia="Times New Roman" w:hAnsi="Arial Narrow" w:cs="Times New Roman"/>
          <w:color w:val="0000FF"/>
          <w:w w:val="95"/>
          <w:sz w:val="24"/>
          <w:szCs w:val="24"/>
          <w:u w:val="single"/>
        </w:rPr>
        <w:t>Instrucciones Pago de Tasas Modelo 046</w:t>
      </w:r>
    </w:p>
    <w:p w14:paraId="45F23137" w14:textId="77777777" w:rsidR="00622792" w:rsidRPr="002F3394" w:rsidRDefault="00622792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Rellenar los datos personales (NIF, apellidos y nombre, domicilio, etc.)</w:t>
      </w:r>
    </w:p>
    <w:p w14:paraId="7756D408" w14:textId="77777777" w:rsidR="00622792" w:rsidRPr="002F3394" w:rsidRDefault="00622792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 xml:space="preserve">En el apartado de datos generales marcar la casilla de autoliquidación y </w:t>
      </w:r>
      <w:r w:rsidR="00A63FB1">
        <w:rPr>
          <w:rFonts w:ascii="Arial Narrow" w:eastAsia="Times New Roman" w:hAnsi="Arial Narrow" w:cs="Times New Roman"/>
          <w:sz w:val="24"/>
          <w:szCs w:val="24"/>
        </w:rPr>
        <w:t xml:space="preserve">escribir en el recuadro </w:t>
      </w:r>
      <w:r w:rsidR="00050C7F">
        <w:rPr>
          <w:rFonts w:ascii="Arial Narrow" w:eastAsia="Times New Roman" w:hAnsi="Arial Narrow" w:cs="Times New Roman"/>
          <w:sz w:val="24"/>
          <w:szCs w:val="24"/>
        </w:rPr>
        <w:t xml:space="preserve">grande </w:t>
      </w:r>
      <w:r w:rsidR="00050C7F" w:rsidRPr="002F3394">
        <w:rPr>
          <w:rFonts w:ascii="Arial Narrow" w:eastAsia="Times New Roman" w:hAnsi="Arial Narrow" w:cs="Times New Roman"/>
          <w:sz w:val="24"/>
          <w:szCs w:val="24"/>
        </w:rPr>
        <w:t>(</w:t>
      </w:r>
      <w:r w:rsidRPr="002F3394">
        <w:rPr>
          <w:rFonts w:ascii="Arial Narrow" w:eastAsia="Times New Roman" w:hAnsi="Arial Narrow" w:cs="Times New Roman"/>
          <w:sz w:val="24"/>
          <w:szCs w:val="24"/>
        </w:rPr>
        <w:t>según corresponda) uno de los tres textos</w:t>
      </w:r>
      <w:r w:rsidR="002F3394" w:rsidRPr="002F3394">
        <w:rPr>
          <w:rFonts w:ascii="Arial Narrow" w:eastAsia="Times New Roman" w:hAnsi="Arial Narrow" w:cs="Times New Roman"/>
          <w:sz w:val="24"/>
          <w:szCs w:val="24"/>
        </w:rPr>
        <w:t>, más el nombre del alumno/a</w:t>
      </w:r>
      <w:r w:rsidRPr="002F3394">
        <w:rPr>
          <w:rFonts w:ascii="Arial Narrow" w:eastAsia="Times New Roman" w:hAnsi="Arial Narrow" w:cs="Times New Roman"/>
          <w:sz w:val="24"/>
          <w:szCs w:val="24"/>
        </w:rPr>
        <w:t xml:space="preserve">: </w:t>
      </w:r>
    </w:p>
    <w:p w14:paraId="59113AEE" w14:textId="77777777" w:rsidR="00622792" w:rsidRPr="002F3394" w:rsidRDefault="00622792" w:rsidP="00A63FB1">
      <w:pPr>
        <w:pStyle w:val="Prrafodelista"/>
        <w:widowControl w:val="0"/>
        <w:numPr>
          <w:ilvl w:val="0"/>
          <w:numId w:val="5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Título de Bachiller de Ciencias</w:t>
      </w:r>
    </w:p>
    <w:p w14:paraId="050E9841" w14:textId="77777777" w:rsidR="00622792" w:rsidRPr="002F3394" w:rsidRDefault="00622792" w:rsidP="00A63FB1">
      <w:pPr>
        <w:pStyle w:val="Prrafodelista"/>
        <w:widowControl w:val="0"/>
        <w:numPr>
          <w:ilvl w:val="0"/>
          <w:numId w:val="5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Título de Bachiller de Humanidades y Ciencias Sociales</w:t>
      </w:r>
    </w:p>
    <w:p w14:paraId="1BF39649" w14:textId="77777777" w:rsidR="00622792" w:rsidRPr="002F3394" w:rsidRDefault="00622792" w:rsidP="00A63FB1">
      <w:pPr>
        <w:pStyle w:val="Prrafodelista"/>
        <w:widowControl w:val="0"/>
        <w:numPr>
          <w:ilvl w:val="0"/>
          <w:numId w:val="5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Ciclo Formativo de Grado Medio Actividades Comerciales</w:t>
      </w:r>
    </w:p>
    <w:p w14:paraId="6AD9297C" w14:textId="77777777" w:rsidR="00622792" w:rsidRPr="00C979B8" w:rsidRDefault="00622792" w:rsidP="00435CD7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1080"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979B8">
        <w:rPr>
          <w:rFonts w:ascii="Arial Narrow" w:eastAsia="Times New Roman" w:hAnsi="Arial Narrow" w:cs="Times New Roman"/>
          <w:sz w:val="24"/>
          <w:szCs w:val="24"/>
        </w:rPr>
        <w:t xml:space="preserve">Ciclo Formativo de Grado </w:t>
      </w:r>
      <w:r w:rsidR="00050C7F" w:rsidRPr="00C979B8">
        <w:rPr>
          <w:rFonts w:ascii="Arial Narrow" w:eastAsia="Times New Roman" w:hAnsi="Arial Narrow" w:cs="Times New Roman"/>
          <w:sz w:val="24"/>
          <w:szCs w:val="24"/>
        </w:rPr>
        <w:t>Superior Gestión</w:t>
      </w:r>
      <w:r w:rsidRPr="00C979B8">
        <w:rPr>
          <w:rFonts w:ascii="Arial Narrow" w:eastAsia="Times New Roman" w:hAnsi="Arial Narrow" w:cs="Times New Roman"/>
          <w:sz w:val="24"/>
          <w:szCs w:val="24"/>
        </w:rPr>
        <w:t xml:space="preserve"> d</w:t>
      </w:r>
      <w:r w:rsidR="00BE3BEC" w:rsidRPr="00C979B8">
        <w:rPr>
          <w:rFonts w:ascii="Arial Narrow" w:eastAsia="Times New Roman" w:hAnsi="Arial Narrow" w:cs="Times New Roman"/>
          <w:sz w:val="24"/>
          <w:szCs w:val="24"/>
        </w:rPr>
        <w:t>e Ventas y Espacios Comerciales</w:t>
      </w:r>
      <w:r w:rsidR="00C979B8" w:rsidRPr="00C979B8">
        <w:rPr>
          <w:rFonts w:ascii="Arial Narrow" w:eastAsia="Times New Roman" w:hAnsi="Arial Narrow" w:cs="Times New Roman"/>
          <w:sz w:val="24"/>
          <w:szCs w:val="24"/>
        </w:rPr>
        <w:t xml:space="preserve"> o Comercio Internacional.</w:t>
      </w:r>
    </w:p>
    <w:p w14:paraId="28197861" w14:textId="77777777" w:rsidR="00E47847" w:rsidRPr="002F3394" w:rsidRDefault="00622792" w:rsidP="00622792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rPr>
          <w:rFonts w:ascii="Arial Narrow" w:hAnsi="Arial Narrow"/>
          <w:sz w:val="24"/>
          <w:szCs w:val="24"/>
        </w:rPr>
      </w:pPr>
      <w:r w:rsidRPr="002F3394">
        <w:rPr>
          <w:rFonts w:ascii="Arial Narrow" w:hAnsi="Arial Narrow"/>
          <w:sz w:val="24"/>
          <w:szCs w:val="24"/>
        </w:rPr>
        <w:t>Fecha de devengo</w:t>
      </w:r>
      <w:r w:rsidR="00B575D3" w:rsidRPr="002F3394">
        <w:rPr>
          <w:rFonts w:ascii="Arial Narrow" w:hAnsi="Arial Narrow"/>
          <w:sz w:val="24"/>
          <w:szCs w:val="24"/>
        </w:rPr>
        <w:t>: La</w:t>
      </w:r>
      <w:r w:rsidRPr="002F3394">
        <w:rPr>
          <w:rFonts w:ascii="Arial Narrow" w:hAnsi="Arial Narrow"/>
          <w:sz w:val="24"/>
          <w:szCs w:val="24"/>
        </w:rPr>
        <w:t xml:space="preserve"> fecha en la qu</w:t>
      </w:r>
      <w:r w:rsidR="00BE3BEC">
        <w:rPr>
          <w:rFonts w:ascii="Arial Narrow" w:hAnsi="Arial Narrow"/>
          <w:sz w:val="24"/>
          <w:szCs w:val="24"/>
        </w:rPr>
        <w:t>e se realiza el pago de la tasa</w:t>
      </w:r>
    </w:p>
    <w:p w14:paraId="742BDE27" w14:textId="77777777" w:rsidR="00622792" w:rsidRPr="002F3394" w:rsidRDefault="00622792" w:rsidP="00A63FB1">
      <w:pPr>
        <w:pStyle w:val="Prrafodelista"/>
        <w:widowControl w:val="0"/>
        <w:spacing w:after="0" w:line="240" w:lineRule="auto"/>
        <w:ind w:right="668"/>
        <w:jc w:val="both"/>
        <w:rPr>
          <w:rFonts w:ascii="Arial Narrow" w:hAnsi="Arial Narrow"/>
          <w:sz w:val="24"/>
          <w:szCs w:val="24"/>
        </w:rPr>
      </w:pPr>
      <w:r w:rsidRPr="002F3394">
        <w:rPr>
          <w:rFonts w:ascii="Arial Narrow" w:hAnsi="Arial Narrow"/>
          <w:sz w:val="24"/>
          <w:szCs w:val="24"/>
        </w:rPr>
        <w:t xml:space="preserve">El pago ha de efectuarse al finalizar el curso </w:t>
      </w:r>
      <w:r w:rsidR="00050C7F" w:rsidRPr="002F3394">
        <w:rPr>
          <w:rFonts w:ascii="Arial Narrow" w:hAnsi="Arial Narrow"/>
          <w:sz w:val="24"/>
          <w:szCs w:val="24"/>
        </w:rPr>
        <w:t>en que</w:t>
      </w:r>
      <w:r w:rsidRPr="002F3394">
        <w:rPr>
          <w:rFonts w:ascii="Arial Narrow" w:hAnsi="Arial Narrow"/>
          <w:sz w:val="24"/>
          <w:szCs w:val="24"/>
        </w:rPr>
        <w:t xml:space="preserve"> se obtuvo la condición de titulado </w:t>
      </w:r>
      <w:r w:rsidR="00050C7F" w:rsidRPr="002F3394">
        <w:rPr>
          <w:rFonts w:ascii="Arial Narrow" w:hAnsi="Arial Narrow"/>
          <w:sz w:val="24"/>
          <w:szCs w:val="24"/>
        </w:rPr>
        <w:t xml:space="preserve">y </w:t>
      </w:r>
      <w:r w:rsidR="00050C7F">
        <w:rPr>
          <w:rFonts w:ascii="Arial Narrow" w:hAnsi="Arial Narrow"/>
          <w:sz w:val="24"/>
          <w:szCs w:val="24"/>
        </w:rPr>
        <w:t>a</w:t>
      </w:r>
      <w:r w:rsidR="00600A8A">
        <w:rPr>
          <w:rFonts w:ascii="Arial Narrow" w:hAnsi="Arial Narrow"/>
          <w:sz w:val="24"/>
          <w:szCs w:val="24"/>
        </w:rPr>
        <w:t xml:space="preserve"> la mayor brevedad posible</w:t>
      </w:r>
    </w:p>
    <w:p w14:paraId="51F671DB" w14:textId="77777777" w:rsidR="005F61F6" w:rsidRDefault="00050C7F" w:rsidP="00622792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Total,</w:t>
      </w:r>
      <w:r w:rsidR="005F61F6" w:rsidRPr="002F3394">
        <w:rPr>
          <w:rFonts w:ascii="Arial Narrow" w:eastAsia="Times New Roman" w:hAnsi="Arial Narrow" w:cs="Times New Roman"/>
          <w:sz w:val="24"/>
          <w:szCs w:val="24"/>
        </w:rPr>
        <w:t xml:space="preserve"> a ingresar</w:t>
      </w:r>
      <w:r w:rsidR="00B575D3" w:rsidRPr="002F3394">
        <w:rPr>
          <w:rFonts w:ascii="Arial Narrow" w:eastAsia="Times New Roman" w:hAnsi="Arial Narrow" w:cs="Times New Roman"/>
          <w:sz w:val="24"/>
          <w:szCs w:val="24"/>
        </w:rPr>
        <w:t>: El</w:t>
      </w:r>
      <w:r w:rsidR="005F61F6" w:rsidRPr="002F3394">
        <w:rPr>
          <w:rFonts w:ascii="Arial Narrow" w:eastAsia="Times New Roman" w:hAnsi="Arial Narrow" w:cs="Times New Roman"/>
          <w:sz w:val="24"/>
          <w:szCs w:val="24"/>
        </w:rPr>
        <w:t xml:space="preserve"> importe que corresponde</w:t>
      </w:r>
      <w:r w:rsidR="00BE3BEC">
        <w:rPr>
          <w:rFonts w:ascii="Arial Narrow" w:eastAsia="Times New Roman" w:hAnsi="Arial Narrow" w:cs="Times New Roman"/>
          <w:sz w:val="24"/>
          <w:szCs w:val="24"/>
        </w:rPr>
        <w:t xml:space="preserve"> debe ser uno de los siguientes</w:t>
      </w:r>
      <w:r w:rsidR="005F61F6" w:rsidRPr="002F3394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767AC9C7" w14:textId="77777777" w:rsidR="004844FB" w:rsidRPr="002F3394" w:rsidRDefault="004844FB" w:rsidP="00622792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Señalar la casilla </w:t>
      </w:r>
      <w:r w:rsidRPr="00301741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Bonificación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por pago telemático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2241"/>
        <w:gridCol w:w="2240"/>
        <w:gridCol w:w="2479"/>
      </w:tblGrid>
      <w:tr w:rsidR="005F61F6" w:rsidRPr="005F61F6" w14:paraId="046435BC" w14:textId="77777777" w:rsidTr="005F61F6">
        <w:trPr>
          <w:jc w:val="center"/>
        </w:trPr>
        <w:tc>
          <w:tcPr>
            <w:tcW w:w="0" w:type="auto"/>
            <w:vAlign w:val="center"/>
          </w:tcPr>
          <w:p w14:paraId="5F9BD4B9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3C9997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>Familia No Numerosa</w:t>
            </w:r>
          </w:p>
        </w:tc>
        <w:tc>
          <w:tcPr>
            <w:tcW w:w="0" w:type="auto"/>
            <w:vAlign w:val="center"/>
          </w:tcPr>
          <w:p w14:paraId="47DD34A2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>Familia Numerosa</w:t>
            </w:r>
          </w:p>
        </w:tc>
        <w:tc>
          <w:tcPr>
            <w:tcW w:w="0" w:type="auto"/>
            <w:vAlign w:val="center"/>
          </w:tcPr>
          <w:p w14:paraId="0C391195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</w:pPr>
            <w:proofErr w:type="spellStart"/>
            <w:r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>Fª</w:t>
            </w:r>
            <w:proofErr w:type="spellEnd"/>
            <w:r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 xml:space="preserve"> </w:t>
            </w:r>
            <w:r w:rsidR="00301741"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>Numerosa</w:t>
            </w:r>
            <w:r w:rsidRPr="005F61F6">
              <w:rPr>
                <w:rFonts w:ascii="Tahoma" w:eastAsia="Times New Roman" w:hAnsi="Tahoma" w:cs="Tahoma"/>
                <w:color w:val="0F243E" w:themeColor="text2" w:themeShade="80"/>
                <w:sz w:val="20"/>
                <w:szCs w:val="20"/>
              </w:rPr>
              <w:t xml:space="preserve"> Especial</w:t>
            </w:r>
          </w:p>
        </w:tc>
      </w:tr>
      <w:tr w:rsidR="005F61F6" w:rsidRPr="005F61F6" w14:paraId="153FBAEE" w14:textId="77777777" w:rsidTr="00C979B8">
        <w:trPr>
          <w:jc w:val="center"/>
        </w:trPr>
        <w:tc>
          <w:tcPr>
            <w:tcW w:w="0" w:type="auto"/>
            <w:vAlign w:val="center"/>
          </w:tcPr>
          <w:p w14:paraId="136E0E0B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Bachillerato y Ciclos F. Grado Superior</w:t>
            </w:r>
          </w:p>
        </w:tc>
        <w:tc>
          <w:tcPr>
            <w:tcW w:w="0" w:type="dxa"/>
            <w:vAlign w:val="center"/>
          </w:tcPr>
          <w:p w14:paraId="001D7DF0" w14:textId="77777777" w:rsidR="005F61F6" w:rsidRDefault="005F61F6" w:rsidP="00C979B8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6750DAC" w14:textId="77777777" w:rsidR="005F61F6" w:rsidRPr="005F61F6" w:rsidRDefault="005F61F6" w:rsidP="00C979B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5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6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.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0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7 €</w:t>
            </w:r>
          </w:p>
        </w:tc>
        <w:tc>
          <w:tcPr>
            <w:tcW w:w="0" w:type="auto"/>
            <w:vAlign w:val="center"/>
          </w:tcPr>
          <w:p w14:paraId="539A3CC7" w14:textId="77777777" w:rsidR="005F61F6" w:rsidRPr="005F61F6" w:rsidRDefault="005F61F6" w:rsidP="00301741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2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8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,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04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 xml:space="preserve"> €</w:t>
            </w:r>
          </w:p>
        </w:tc>
        <w:tc>
          <w:tcPr>
            <w:tcW w:w="0" w:type="auto"/>
            <w:vAlign w:val="center"/>
          </w:tcPr>
          <w:p w14:paraId="5F1A7678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Gratuito</w:t>
            </w:r>
          </w:p>
        </w:tc>
      </w:tr>
      <w:tr w:rsidR="005F61F6" w:rsidRPr="005F61F6" w14:paraId="3D7EB969" w14:textId="77777777" w:rsidTr="005F61F6">
        <w:trPr>
          <w:jc w:val="center"/>
        </w:trPr>
        <w:tc>
          <w:tcPr>
            <w:tcW w:w="0" w:type="auto"/>
            <w:vAlign w:val="center"/>
          </w:tcPr>
          <w:p w14:paraId="48F2EE10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Ciclo Formativo Grado Medio</w:t>
            </w:r>
          </w:p>
        </w:tc>
        <w:tc>
          <w:tcPr>
            <w:tcW w:w="0" w:type="auto"/>
            <w:vAlign w:val="center"/>
          </w:tcPr>
          <w:p w14:paraId="2AA3BF18" w14:textId="77777777" w:rsidR="005F61F6" w:rsidRPr="005F61F6" w:rsidRDefault="005F61F6" w:rsidP="00301741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 xml:space="preserve">           22,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83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 xml:space="preserve"> €</w:t>
            </w:r>
          </w:p>
        </w:tc>
        <w:tc>
          <w:tcPr>
            <w:tcW w:w="0" w:type="auto"/>
            <w:vAlign w:val="center"/>
          </w:tcPr>
          <w:p w14:paraId="66E6C90B" w14:textId="77777777" w:rsidR="005F61F6" w:rsidRPr="005F61F6" w:rsidRDefault="005F61F6" w:rsidP="00301741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11,</w:t>
            </w:r>
            <w:r w:rsidR="00301741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42</w:t>
            </w: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 xml:space="preserve"> €</w:t>
            </w:r>
          </w:p>
        </w:tc>
        <w:tc>
          <w:tcPr>
            <w:tcW w:w="0" w:type="auto"/>
            <w:vAlign w:val="center"/>
          </w:tcPr>
          <w:p w14:paraId="3EBB9638" w14:textId="77777777" w:rsidR="005F61F6" w:rsidRPr="005F61F6" w:rsidRDefault="005F61F6" w:rsidP="005F61F6">
            <w:pPr>
              <w:widowControl w:val="0"/>
              <w:ind w:right="66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F61F6">
              <w:rPr>
                <w:rFonts w:ascii="Tahoma" w:eastAsia="Times New Roman" w:hAnsi="Tahoma" w:cs="Tahoma"/>
                <w:color w:val="1F497D" w:themeColor="text2"/>
                <w:sz w:val="20"/>
                <w:szCs w:val="20"/>
              </w:rPr>
              <w:t>Gratuito</w:t>
            </w:r>
          </w:p>
        </w:tc>
      </w:tr>
    </w:tbl>
    <w:p w14:paraId="419BCD88" w14:textId="77777777" w:rsidR="00622792" w:rsidRPr="002F3394" w:rsidRDefault="005F61F6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 xml:space="preserve">Código Territorial: ED2301 </w:t>
      </w:r>
      <w:r w:rsidR="00050C7F" w:rsidRPr="002F3394">
        <w:rPr>
          <w:rFonts w:ascii="Arial Narrow" w:eastAsia="Times New Roman" w:hAnsi="Arial Narrow" w:cs="Times New Roman"/>
          <w:sz w:val="24"/>
          <w:szCs w:val="24"/>
        </w:rPr>
        <w:t>(Delegación</w:t>
      </w:r>
      <w:r w:rsidR="002F3394" w:rsidRPr="002F3394">
        <w:rPr>
          <w:rFonts w:ascii="Arial Narrow" w:eastAsia="Times New Roman" w:hAnsi="Arial Narrow" w:cs="Times New Roman"/>
          <w:sz w:val="24"/>
          <w:szCs w:val="24"/>
        </w:rPr>
        <w:t xml:space="preserve"> Provincial de</w:t>
      </w:r>
      <w:r w:rsidRPr="002F339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50C7F" w:rsidRPr="002F3394">
        <w:rPr>
          <w:rFonts w:ascii="Arial Narrow" w:eastAsia="Times New Roman" w:hAnsi="Arial Narrow" w:cs="Times New Roman"/>
          <w:sz w:val="24"/>
          <w:szCs w:val="24"/>
        </w:rPr>
        <w:t>Educación,</w:t>
      </w:r>
      <w:r w:rsidR="002F3394" w:rsidRPr="002F3394">
        <w:rPr>
          <w:rFonts w:ascii="Arial Narrow" w:eastAsia="Times New Roman" w:hAnsi="Arial Narrow" w:cs="Times New Roman"/>
          <w:sz w:val="24"/>
          <w:szCs w:val="24"/>
        </w:rPr>
        <w:t xml:space="preserve"> Cultura </w:t>
      </w:r>
      <w:r w:rsidR="00050C7F" w:rsidRPr="002F3394">
        <w:rPr>
          <w:rFonts w:ascii="Arial Narrow" w:eastAsia="Times New Roman" w:hAnsi="Arial Narrow" w:cs="Times New Roman"/>
          <w:sz w:val="24"/>
          <w:szCs w:val="24"/>
        </w:rPr>
        <w:t>y Deporte</w:t>
      </w:r>
      <w:r w:rsidRPr="002F3394">
        <w:rPr>
          <w:rFonts w:ascii="Arial Narrow" w:eastAsia="Times New Roman" w:hAnsi="Arial Narrow" w:cs="Times New Roman"/>
          <w:sz w:val="24"/>
          <w:szCs w:val="24"/>
        </w:rPr>
        <w:t>)</w:t>
      </w:r>
    </w:p>
    <w:p w14:paraId="1128B2D3" w14:textId="77777777" w:rsidR="005F61F6" w:rsidRDefault="005F61F6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F3394">
        <w:rPr>
          <w:rFonts w:ascii="Arial Narrow" w:eastAsia="Times New Roman" w:hAnsi="Arial Narrow" w:cs="Times New Roman"/>
          <w:sz w:val="24"/>
          <w:szCs w:val="24"/>
        </w:rPr>
        <w:t>Concepto de Pago: 0049</w:t>
      </w:r>
      <w:r w:rsidR="002F3394" w:rsidRPr="002F3394">
        <w:rPr>
          <w:rFonts w:ascii="Arial Narrow" w:eastAsia="Times New Roman" w:hAnsi="Arial Narrow" w:cs="Times New Roman"/>
          <w:sz w:val="24"/>
          <w:szCs w:val="24"/>
        </w:rPr>
        <w:t xml:space="preserve"> (tasa por </w:t>
      </w:r>
      <w:r w:rsidR="00050C7F" w:rsidRPr="002F3394">
        <w:rPr>
          <w:rFonts w:ascii="Arial Narrow" w:eastAsia="Times New Roman" w:hAnsi="Arial Narrow" w:cs="Times New Roman"/>
          <w:sz w:val="24"/>
          <w:szCs w:val="24"/>
        </w:rPr>
        <w:t>expedición de</w:t>
      </w:r>
      <w:r w:rsidR="002F3394" w:rsidRPr="002F3394">
        <w:rPr>
          <w:rFonts w:ascii="Arial Narrow" w:eastAsia="Times New Roman" w:hAnsi="Arial Narrow" w:cs="Times New Roman"/>
          <w:sz w:val="24"/>
          <w:szCs w:val="24"/>
        </w:rPr>
        <w:t xml:space="preserve"> títulos académicos y profesionales)</w:t>
      </w:r>
    </w:p>
    <w:p w14:paraId="61610904" w14:textId="77777777" w:rsidR="002F3394" w:rsidRDefault="002F3394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Validar </w:t>
      </w:r>
      <w:r w:rsidR="00B575D3">
        <w:rPr>
          <w:rFonts w:ascii="Arial Narrow" w:eastAsia="Times New Roman" w:hAnsi="Arial Narrow" w:cs="Times New Roman"/>
          <w:sz w:val="24"/>
          <w:szCs w:val="24"/>
        </w:rPr>
        <w:t xml:space="preserve">y realizar una de las dos opciones: </w:t>
      </w:r>
    </w:p>
    <w:p w14:paraId="62A3B96A" w14:textId="77777777" w:rsidR="00B575D3" w:rsidRDefault="00B575D3" w:rsidP="00A63FB1">
      <w:pPr>
        <w:pStyle w:val="Prrafodelista"/>
        <w:widowControl w:val="0"/>
        <w:numPr>
          <w:ilvl w:val="0"/>
          <w:numId w:val="5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El pago telemático e imprimir después</w:t>
      </w:r>
    </w:p>
    <w:p w14:paraId="3E0D04FA" w14:textId="77777777" w:rsidR="00B575D3" w:rsidRDefault="00B575D3" w:rsidP="00A63FB1">
      <w:pPr>
        <w:pStyle w:val="Prrafodelista"/>
        <w:widowControl w:val="0"/>
        <w:numPr>
          <w:ilvl w:val="0"/>
          <w:numId w:val="5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Imprimir y abonarlo en cualquier entidad </w:t>
      </w:r>
      <w:r w:rsidR="00050C7F">
        <w:rPr>
          <w:rFonts w:ascii="Arial Narrow" w:eastAsia="Times New Roman" w:hAnsi="Arial Narrow" w:cs="Times New Roman"/>
          <w:sz w:val="24"/>
          <w:szCs w:val="24"/>
        </w:rPr>
        <w:t>bancaria (</w:t>
      </w:r>
      <w:r>
        <w:rPr>
          <w:rFonts w:ascii="Arial Narrow" w:eastAsia="Times New Roman" w:hAnsi="Arial Narrow" w:cs="Times New Roman"/>
          <w:sz w:val="24"/>
          <w:szCs w:val="24"/>
        </w:rPr>
        <w:t>Tres copias: Banco, Administración e Interesado)</w:t>
      </w:r>
    </w:p>
    <w:p w14:paraId="1484D320" w14:textId="77777777" w:rsidR="00B575D3" w:rsidRPr="00301741" w:rsidRDefault="00B575D3" w:rsidP="00A63FB1">
      <w:pPr>
        <w:pStyle w:val="Prrafodelista"/>
        <w:widowControl w:val="0"/>
        <w:numPr>
          <w:ilvl w:val="0"/>
          <w:numId w:val="3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u w:val="single"/>
        </w:rPr>
      </w:pPr>
      <w:r w:rsidRPr="00301741">
        <w:rPr>
          <w:rFonts w:ascii="Arial Narrow" w:eastAsia="Times New Roman" w:hAnsi="Arial Narrow" w:cs="Times New Roman"/>
          <w:b/>
          <w:color w:val="FF0000"/>
          <w:sz w:val="24"/>
          <w:szCs w:val="24"/>
          <w:u w:val="single"/>
        </w:rPr>
        <w:t>Presentar en la oficina:</w:t>
      </w:r>
      <w:r w:rsidR="00301741">
        <w:rPr>
          <w:rFonts w:ascii="Arial Narrow" w:eastAsia="Times New Roman" w:hAnsi="Arial Narrow" w:cs="Times New Roman"/>
          <w:b/>
          <w:color w:val="FF0000"/>
          <w:sz w:val="24"/>
          <w:szCs w:val="24"/>
          <w:u w:val="single"/>
        </w:rPr>
        <w:t xml:space="preserve"> de modo presencial o por correo electrónico</w:t>
      </w:r>
    </w:p>
    <w:p w14:paraId="46A4201B" w14:textId="77777777" w:rsidR="00B575D3" w:rsidRDefault="00B575D3" w:rsidP="00A63FB1">
      <w:pPr>
        <w:pStyle w:val="Prrafodelista"/>
        <w:widowControl w:val="0"/>
        <w:numPr>
          <w:ilvl w:val="0"/>
          <w:numId w:val="6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Impreso de solicitud de título (debidamente cumplimentado en todos sus apartados)</w:t>
      </w:r>
      <w:r w:rsidR="00600A8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hyperlink r:id="rId10" w:history="1">
        <w:r w:rsidR="00600A8A" w:rsidRPr="00301741">
          <w:rPr>
            <w:rStyle w:val="Hipervnculo"/>
            <w:rFonts w:ascii="Arial Narrow" w:eastAsia="Times New Roman" w:hAnsi="Arial Narrow" w:cs="Times New Roman"/>
            <w:sz w:val="24"/>
            <w:szCs w:val="24"/>
          </w:rPr>
          <w:t>enlace</w:t>
        </w:r>
      </w:hyperlink>
      <w:r w:rsidR="00600A8A" w:rsidRPr="00600A8A">
        <w:rPr>
          <w:rFonts w:ascii="Arial Narrow" w:eastAsia="Times New Roman" w:hAnsi="Arial Narrow" w:cs="Times New Roman"/>
          <w:color w:val="FF0000"/>
          <w:sz w:val="24"/>
          <w:szCs w:val="24"/>
        </w:rPr>
        <w:t xml:space="preserve"> </w:t>
      </w:r>
    </w:p>
    <w:p w14:paraId="21708F77" w14:textId="77777777" w:rsidR="00B575D3" w:rsidRDefault="00B575D3" w:rsidP="00A63FB1">
      <w:pPr>
        <w:pStyle w:val="Prrafodelista"/>
        <w:widowControl w:val="0"/>
        <w:numPr>
          <w:ilvl w:val="0"/>
          <w:numId w:val="6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Dos copias </w:t>
      </w:r>
      <w:r w:rsidR="00050C7F">
        <w:rPr>
          <w:rFonts w:ascii="Arial Narrow" w:eastAsia="Times New Roman" w:hAnsi="Arial Narrow" w:cs="Times New Roman"/>
          <w:sz w:val="24"/>
          <w:szCs w:val="24"/>
        </w:rPr>
        <w:t>del 046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(administración e interesado)</w:t>
      </w:r>
    </w:p>
    <w:p w14:paraId="763C9208" w14:textId="77777777" w:rsidR="00B575D3" w:rsidRDefault="00A63FB1" w:rsidP="00A63FB1">
      <w:pPr>
        <w:pStyle w:val="Prrafodelista"/>
        <w:widowControl w:val="0"/>
        <w:numPr>
          <w:ilvl w:val="0"/>
          <w:numId w:val="6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Fotocopia</w:t>
      </w:r>
      <w:r w:rsidR="00B575D3">
        <w:rPr>
          <w:rFonts w:ascii="Arial Narrow" w:eastAsia="Times New Roman" w:hAnsi="Arial Narrow" w:cs="Times New Roman"/>
          <w:sz w:val="24"/>
          <w:szCs w:val="24"/>
        </w:rPr>
        <w:t xml:space="preserve"> del DNI o del pasaporte del alumno/a</w:t>
      </w:r>
    </w:p>
    <w:p w14:paraId="0CBB39E4" w14:textId="77777777" w:rsidR="00B575D3" w:rsidRDefault="00B575D3" w:rsidP="00A63FB1">
      <w:pPr>
        <w:pStyle w:val="Prrafodelista"/>
        <w:widowControl w:val="0"/>
        <w:numPr>
          <w:ilvl w:val="0"/>
          <w:numId w:val="6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En caso de Familia Numerosa, deberá presentar fotocopia del título o carné que acredite tal 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circunstancia actualizado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a la fecha de la solicitud del título</w:t>
      </w:r>
      <w:r w:rsidR="00BE3BEC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5A89269" w14:textId="56351DF4" w:rsidR="00301741" w:rsidRPr="00086BFA" w:rsidRDefault="00301741" w:rsidP="00301741">
      <w:pPr>
        <w:pStyle w:val="Prrafodelista"/>
        <w:widowControl w:val="0"/>
        <w:numPr>
          <w:ilvl w:val="0"/>
          <w:numId w:val="6"/>
        </w:numPr>
        <w:spacing w:after="0" w:line="240" w:lineRule="auto"/>
        <w:ind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DIRECCIÓN 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DE  CORREO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ELECTRÓNICO.: </w:t>
      </w:r>
      <w:hyperlink r:id="rId11" w:history="1">
        <w:r w:rsidR="00086BFA" w:rsidRPr="00717010">
          <w:rPr>
            <w:rStyle w:val="Hipervnculo"/>
          </w:rPr>
          <w:t>23005141.oficina@g.educaand.es</w:t>
        </w:r>
      </w:hyperlink>
    </w:p>
    <w:p w14:paraId="26BA4841" w14:textId="77777777" w:rsidR="00086BFA" w:rsidRPr="00086BFA" w:rsidRDefault="00086BFA" w:rsidP="00086BFA">
      <w:pPr>
        <w:widowControl w:val="0"/>
        <w:spacing w:after="0" w:line="240" w:lineRule="auto"/>
        <w:ind w:left="862" w:right="668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F056A90" w14:textId="77777777" w:rsidR="00301741" w:rsidRDefault="00301741" w:rsidP="00301741">
      <w:pPr>
        <w:pStyle w:val="Prrafodelista"/>
        <w:widowControl w:val="0"/>
        <w:spacing w:after="0" w:line="240" w:lineRule="auto"/>
        <w:ind w:left="1222" w:right="668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DD5D46D" w14:textId="77777777" w:rsidR="00B575D3" w:rsidRDefault="00B575D3" w:rsidP="00A63FB1">
      <w:pPr>
        <w:pStyle w:val="Prrafodelista"/>
        <w:widowControl w:val="0"/>
        <w:spacing w:after="0" w:line="240" w:lineRule="auto"/>
        <w:ind w:left="1222" w:right="66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Mientras se realiza la expedición del Título por la Consejería (unos dos años aproximadamente) se puede acreditar la obtención 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del mismo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con el impreso 046 del interesado. Es imprescindible que el alumno /a lo con</w:t>
      </w:r>
      <w:r w:rsidR="00BE3BEC">
        <w:rPr>
          <w:rFonts w:ascii="Arial Narrow" w:eastAsia="Times New Roman" w:hAnsi="Arial Narrow" w:cs="Times New Roman"/>
          <w:sz w:val="24"/>
          <w:szCs w:val="24"/>
        </w:rPr>
        <w:t>serve hasta la retirada de</w:t>
      </w:r>
      <w:r>
        <w:rPr>
          <w:rFonts w:ascii="Arial Narrow" w:eastAsia="Times New Roman" w:hAnsi="Arial Narrow" w:cs="Times New Roman"/>
          <w:sz w:val="24"/>
          <w:szCs w:val="24"/>
        </w:rPr>
        <w:t>l título oficial.</w:t>
      </w:r>
    </w:p>
    <w:sectPr w:rsidR="00B575D3" w:rsidSect="00157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183E" w14:textId="77777777" w:rsidR="0015717C" w:rsidRDefault="0015717C" w:rsidP="00600A8A">
      <w:pPr>
        <w:spacing w:after="0" w:line="240" w:lineRule="auto"/>
      </w:pPr>
      <w:r>
        <w:separator/>
      </w:r>
    </w:p>
  </w:endnote>
  <w:endnote w:type="continuationSeparator" w:id="0">
    <w:p w14:paraId="029A7AA7" w14:textId="77777777" w:rsidR="0015717C" w:rsidRDefault="0015717C" w:rsidP="0060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9844" w14:textId="77777777" w:rsidR="0015717C" w:rsidRDefault="0015717C" w:rsidP="00600A8A">
      <w:pPr>
        <w:spacing w:after="0" w:line="240" w:lineRule="auto"/>
      </w:pPr>
      <w:r>
        <w:separator/>
      </w:r>
    </w:p>
  </w:footnote>
  <w:footnote w:type="continuationSeparator" w:id="0">
    <w:p w14:paraId="04FED0E9" w14:textId="77777777" w:rsidR="0015717C" w:rsidRDefault="0015717C" w:rsidP="0060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ADB"/>
    <w:multiLevelType w:val="hybridMultilevel"/>
    <w:tmpl w:val="819EEC7A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C6F7E"/>
    <w:multiLevelType w:val="hybridMultilevel"/>
    <w:tmpl w:val="201C555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45CC4"/>
    <w:multiLevelType w:val="hybridMultilevel"/>
    <w:tmpl w:val="1A349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3E62"/>
    <w:multiLevelType w:val="hybridMultilevel"/>
    <w:tmpl w:val="0D40B3E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9D2"/>
    <w:multiLevelType w:val="hybridMultilevel"/>
    <w:tmpl w:val="1C9845C6"/>
    <w:lvl w:ilvl="0" w:tplc="0C0A000F">
      <w:start w:val="1"/>
      <w:numFmt w:val="decimal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7B776951"/>
    <w:multiLevelType w:val="hybridMultilevel"/>
    <w:tmpl w:val="4F724B7E"/>
    <w:lvl w:ilvl="0" w:tplc="0C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960302266">
    <w:abstractNumId w:val="2"/>
  </w:num>
  <w:num w:numId="2" w16cid:durableId="2048989501">
    <w:abstractNumId w:val="5"/>
  </w:num>
  <w:num w:numId="3" w16cid:durableId="226721644">
    <w:abstractNumId w:val="3"/>
  </w:num>
  <w:num w:numId="4" w16cid:durableId="882521924">
    <w:abstractNumId w:val="1"/>
  </w:num>
  <w:num w:numId="5" w16cid:durableId="1532377242">
    <w:abstractNumId w:val="0"/>
  </w:num>
  <w:num w:numId="6" w16cid:durableId="347023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47"/>
    <w:rsid w:val="00050C7F"/>
    <w:rsid w:val="00086BFA"/>
    <w:rsid w:val="0015717C"/>
    <w:rsid w:val="001F680A"/>
    <w:rsid w:val="002F3394"/>
    <w:rsid w:val="00301741"/>
    <w:rsid w:val="003C1557"/>
    <w:rsid w:val="004844FB"/>
    <w:rsid w:val="005F61F6"/>
    <w:rsid w:val="00600A8A"/>
    <w:rsid w:val="00622792"/>
    <w:rsid w:val="007635E2"/>
    <w:rsid w:val="007F05CA"/>
    <w:rsid w:val="00A365B5"/>
    <w:rsid w:val="00A63FB1"/>
    <w:rsid w:val="00B575D3"/>
    <w:rsid w:val="00BE3BEC"/>
    <w:rsid w:val="00C979B8"/>
    <w:rsid w:val="00CD47A9"/>
    <w:rsid w:val="00CF7A2C"/>
    <w:rsid w:val="00D01143"/>
    <w:rsid w:val="00E12ED8"/>
    <w:rsid w:val="00E47847"/>
    <w:rsid w:val="00F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2AFBB"/>
  <w15:docId w15:val="{B7D32A01-48F7-4747-AC6E-A95B865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8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11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A8A"/>
  </w:style>
  <w:style w:type="paragraph" w:styleId="Piedepgina">
    <w:name w:val="footer"/>
    <w:basedOn w:val="Normal"/>
    <w:link w:val="PiedepginaCar"/>
    <w:uiPriority w:val="99"/>
    <w:unhideWhenUsed/>
    <w:rsid w:val="0060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A8A"/>
  </w:style>
  <w:style w:type="paragraph" w:styleId="Textodeglobo">
    <w:name w:val="Balloon Text"/>
    <w:basedOn w:val="Normal"/>
    <w:link w:val="TextodegloboCar"/>
    <w:uiPriority w:val="99"/>
    <w:semiHidden/>
    <w:unhideWhenUsed/>
    <w:rsid w:val="0060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8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8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3005141.oficina@g.educaan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SOLICITUD%20TITULO%20ACADEMICO%20RELLENA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ntadeandalucia.es/economiayhacienda/apl/surweb/modelos/modelo046/046.j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688D-D50C-4593-A1F0-B6C48653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Ana Belén Sagra Robles</cp:lastModifiedBy>
  <cp:revision>8</cp:revision>
  <cp:lastPrinted>2024-01-29T12:37:00Z</cp:lastPrinted>
  <dcterms:created xsi:type="dcterms:W3CDTF">2020-06-25T09:18:00Z</dcterms:created>
  <dcterms:modified xsi:type="dcterms:W3CDTF">2024-04-12T07:16:00Z</dcterms:modified>
</cp:coreProperties>
</file>